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C08" w:rsidRDefault="00612C08" w:rsidP="00612C08">
      <w:pPr>
        <w:pStyle w:val="Odsekzoznamu"/>
        <w:ind w:left="720"/>
        <w:jc w:val="center"/>
        <w:rPr>
          <w:b/>
          <w:sz w:val="24"/>
          <w:szCs w:val="24"/>
        </w:rPr>
      </w:pPr>
    </w:p>
    <w:p w:rsidR="00612C08" w:rsidRPr="000F6AC9" w:rsidRDefault="00612C08" w:rsidP="00612C08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612C08" w:rsidRDefault="00612C08" w:rsidP="00612C08">
      <w:pPr>
        <w:pStyle w:val="Odsekzoznamu"/>
        <w:ind w:left="720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KAMEROVÝ SYSTÉM</w:t>
      </w:r>
    </w:p>
    <w:p w:rsidR="00612C08" w:rsidRDefault="00612C08" w:rsidP="00612C08">
      <w:pPr>
        <w:pStyle w:val="Odsekzoznamu"/>
        <w:ind w:left="720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612C08" w:rsidRPr="00101D9A" w:rsidRDefault="00612C08" w:rsidP="00612C08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612C08" w:rsidRPr="00101D9A" w:rsidRDefault="00612C08" w:rsidP="00612C08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612C08" w:rsidRPr="00101D9A" w:rsidRDefault="00612C08" w:rsidP="00612C08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vyhotovenia záznamu z kamerového systému, ako s nimi zaobchádzame, komu ich môžeme poskytnúť, kde môžete získať ďalšie informácie o Vašich osobných údajoch a uplatniť Vaše práva pri spracúvaní osobných údajov.</w:t>
      </w:r>
    </w:p>
    <w:p w:rsidR="00612C08" w:rsidRPr="00101D9A" w:rsidRDefault="00612C08" w:rsidP="00612C08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612C08" w:rsidRPr="00101D9A" w:rsidRDefault="00612C08" w:rsidP="00612C08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612C08" w:rsidRPr="00101D9A" w:rsidRDefault="00612C08" w:rsidP="00612C08">
      <w:pPr>
        <w:pStyle w:val="Odsekzoznamu"/>
        <w:ind w:left="720"/>
        <w:jc w:val="center"/>
        <w:rPr>
          <w:rFonts w:ascii="Palatino Linotype" w:hAnsi="Palatino Linotype"/>
          <w:b/>
          <w:sz w:val="22"/>
          <w:szCs w:val="22"/>
        </w:rPr>
      </w:pPr>
    </w:p>
    <w:p w:rsidR="00612C08" w:rsidRPr="00101D9A" w:rsidRDefault="00612C08" w:rsidP="00612C08">
      <w:pPr>
        <w:pStyle w:val="Odsekzoznamu"/>
        <w:ind w:left="720"/>
        <w:jc w:val="center"/>
        <w:rPr>
          <w:rFonts w:ascii="Palatino Linotype" w:hAnsi="Palatino Linotype"/>
          <w:b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612C08" w:rsidRPr="00101D9A" w:rsidRDefault="00612C08" w:rsidP="00612C08">
      <w:pPr>
        <w:jc w:val="both"/>
        <w:rPr>
          <w:rFonts w:ascii="Palatino Linotype" w:hAnsi="Palatino Linotype"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>Účelom spracovania osobných údajov je monitorovanie priestoru prevádzkovateľa pomocou videozáznamu pre účely ochrany zdravia, života, majetku fyzickej osoby ako aj ochrana majetku a iných aktív prevádzkovateľa ako jeho oprávneného záujmu</w:t>
      </w:r>
    </w:p>
    <w:p w:rsidR="00612C08" w:rsidRPr="00101D9A" w:rsidRDefault="00612C08" w:rsidP="00612C0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 xml:space="preserve">Osobné údaje sa spracovávajú na základe článku 6 ods. 1 písm. f) </w:t>
      </w:r>
      <w:r w:rsidRPr="00101D9A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101D9A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612C08" w:rsidRDefault="00612C08" w:rsidP="00612C08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101D9A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7D21D2" w:rsidRPr="00101D9A" w:rsidRDefault="007D21D2" w:rsidP="00612C08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</w:p>
    <w:p w:rsidR="00612C08" w:rsidRPr="00101D9A" w:rsidRDefault="00612C08" w:rsidP="00612C08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612C08" w:rsidRPr="00101D9A" w:rsidRDefault="00612C08" w:rsidP="00612C08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101D9A">
        <w:rPr>
          <w:rFonts w:ascii="Palatino Linotype" w:hAnsi="Palatino Linotype"/>
          <w:b/>
          <w:sz w:val="22"/>
          <w:szCs w:val="22"/>
        </w:rPr>
        <w:lastRenderedPageBreak/>
        <w:t>Dotknuté osoby: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>Osoby pohybujúce sa v monitorovanom priestore kamerového systému.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101D9A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612C08" w:rsidRPr="00101D9A" w:rsidRDefault="00612C08" w:rsidP="00612C08">
      <w:pPr>
        <w:autoSpaceDE w:val="0"/>
        <w:rPr>
          <w:rFonts w:ascii="Palatino Linotype" w:eastAsia="Calibri" w:hAnsi="Palatino Linotype"/>
          <w:sz w:val="22"/>
          <w:szCs w:val="22"/>
          <w:lang w:eastAsia="sk-SK"/>
        </w:rPr>
      </w:pPr>
      <w:r w:rsidRPr="00612C08">
        <w:rPr>
          <w:rFonts w:ascii="Palatino Linotype" w:eastAsia="Calibri" w:hAnsi="Palatino Linotype"/>
          <w:sz w:val="22"/>
          <w:szCs w:val="22"/>
          <w:lang w:eastAsia="sk-SK"/>
        </w:rPr>
        <w:t>Záznam z kamerového systému sa uchováva po dobu 7 dní.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612C08" w:rsidRPr="00101D9A" w:rsidRDefault="00612C08" w:rsidP="00612C08">
      <w:pPr>
        <w:rPr>
          <w:rFonts w:ascii="Palatino Linotype" w:hAnsi="Palatino Linotype"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 xml:space="preserve">Oprávneným záujmom je monitorovanie priestoru prevádzkovateľa pomocou videozáznamu pre účely ochrany zdravia, života, majetku fyzickej osoby ako aj ochrana majetku a iných aktív prevádzkovateľa. </w:t>
      </w:r>
    </w:p>
    <w:p w:rsidR="00612C08" w:rsidRPr="00101D9A" w:rsidRDefault="00612C08" w:rsidP="00612C08">
      <w:pPr>
        <w:rPr>
          <w:rFonts w:ascii="Palatino Linotype" w:hAnsi="Palatino Linotype"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612C08" w:rsidRDefault="00612C08" w:rsidP="00612C08">
      <w:pPr>
        <w:autoSpaceDE w:val="0"/>
        <w:rPr>
          <w:rFonts w:ascii="Palatino Linotype" w:hAnsi="Palatino Linotype"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612C08" w:rsidRDefault="00612C08" w:rsidP="00612C08">
      <w:pPr>
        <w:autoSpaceDE w:val="0"/>
        <w:rPr>
          <w:rFonts w:ascii="Palatino Linotype" w:hAnsi="Palatino Linotype"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>Kategórie osobných údajov: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</w:t>
      </w:r>
    </w:p>
    <w:p w:rsidR="00612C08" w:rsidRPr="00101D9A" w:rsidRDefault="00612C08" w:rsidP="00612C08">
      <w:pPr>
        <w:rPr>
          <w:rFonts w:ascii="Palatino Linotype" w:hAnsi="Palatino Linotype"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612C08" w:rsidRPr="00101D9A" w:rsidRDefault="00612C08" w:rsidP="00612C08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21"/>
      </w:tblGrid>
      <w:tr w:rsidR="00612C08" w:rsidRPr="00101D9A" w:rsidTr="00785F08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612C08" w:rsidRPr="00101D9A" w:rsidRDefault="00612C08" w:rsidP="00785F08">
            <w:pPr>
              <w:spacing w:before="10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21" w:type="dxa"/>
            <w:shd w:val="clear" w:color="auto" w:fill="FFF2CC" w:themeFill="accent4" w:themeFillTint="33"/>
          </w:tcPr>
          <w:p w:rsidR="00612C08" w:rsidRPr="00101D9A" w:rsidRDefault="00612C08" w:rsidP="00785F0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612C08" w:rsidRPr="00101D9A" w:rsidTr="00785F08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821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101D9A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612C08" w:rsidRPr="00101D9A" w:rsidTr="00785F08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 xml:space="preserve">Orgány činné v trestnom konaní </w:t>
            </w:r>
          </w:p>
        </w:tc>
        <w:tc>
          <w:tcPr>
            <w:tcW w:w="4821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>Zákon č. 301/2005 Z. z. Trestný priadok v znení neskorších zákonov, Zákon o policajnom zbore</w:t>
            </w:r>
          </w:p>
        </w:tc>
      </w:tr>
      <w:tr w:rsidR="00612C08" w:rsidRPr="00101D9A" w:rsidTr="00785F08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>Príslušný súd</w:t>
            </w:r>
          </w:p>
        </w:tc>
        <w:tc>
          <w:tcPr>
            <w:tcW w:w="4821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 xml:space="preserve">Zákon č. 99/1963 Občiansky súdny poriadok </w:t>
            </w:r>
          </w:p>
        </w:tc>
      </w:tr>
      <w:tr w:rsidR="00612C08" w:rsidRPr="00101D9A" w:rsidTr="00785F08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>Iný správny orgán</w:t>
            </w:r>
          </w:p>
        </w:tc>
        <w:tc>
          <w:tcPr>
            <w:tcW w:w="4821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>Zákon č. 71/1967 Správny poriadok</w:t>
            </w:r>
          </w:p>
        </w:tc>
      </w:tr>
    </w:tbl>
    <w:p w:rsidR="00612C08" w:rsidRPr="00B875E7" w:rsidRDefault="00612C08" w:rsidP="00612C08">
      <w:pPr>
        <w:spacing w:after="160"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27416A" w:rsidRDefault="00C4456E"/>
    <w:sectPr w:rsidR="0027416A" w:rsidSect="00AB05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B68" w:rsidRDefault="007D21D2">
      <w:r>
        <w:separator/>
      </w:r>
    </w:p>
  </w:endnote>
  <w:endnote w:type="continuationSeparator" w:id="0">
    <w:p w:rsidR="00732B68" w:rsidRDefault="007D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B68" w:rsidRDefault="007D21D2">
      <w:r>
        <w:separator/>
      </w:r>
    </w:p>
  </w:footnote>
  <w:footnote w:type="continuationSeparator" w:id="0">
    <w:p w:rsidR="00732B68" w:rsidRDefault="007D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5F" w:rsidRDefault="00612C08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0074C221" wp14:editId="1A480E89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4ADE"/>
    <w:multiLevelType w:val="hybridMultilevel"/>
    <w:tmpl w:val="93EEB3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08"/>
    <w:rsid w:val="0002519C"/>
    <w:rsid w:val="00612C08"/>
    <w:rsid w:val="006C290C"/>
    <w:rsid w:val="00732B68"/>
    <w:rsid w:val="007737B0"/>
    <w:rsid w:val="007D21D2"/>
    <w:rsid w:val="00C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DA1"/>
  <w15:chartTrackingRefBased/>
  <w15:docId w15:val="{AD6F3E50-7DF0-42A1-B5CB-4ECE7C1C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12C0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2C08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61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2C08"/>
    <w:rPr>
      <w:rFonts w:ascii="Verdana" w:eastAsia="Times New Roman" w:hAnsi="Verdana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suta peter</cp:lastModifiedBy>
  <cp:revision>3</cp:revision>
  <dcterms:created xsi:type="dcterms:W3CDTF">2019-07-04T09:32:00Z</dcterms:created>
  <dcterms:modified xsi:type="dcterms:W3CDTF">2019-10-15T06:32:00Z</dcterms:modified>
</cp:coreProperties>
</file>